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1DF225">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b/>
          <w:color w:val="000000" w:themeColor="text1"/>
          <w:sz w:val="36"/>
          <w:szCs w:val="36"/>
          <w14:textFill>
            <w14:solidFill>
              <w14:schemeClr w14:val="tx1"/>
            </w14:solidFill>
          </w14:textFill>
        </w:rPr>
      </w:pPr>
      <w:r>
        <w:rPr>
          <w:rFonts w:hint="eastAsia" w:ascii="宋体" w:hAnsi="宋体"/>
          <w:b/>
          <w:color w:val="000000" w:themeColor="text1"/>
          <w:sz w:val="36"/>
          <w:szCs w:val="36"/>
          <w14:textFill>
            <w14:solidFill>
              <w14:schemeClr w14:val="tx1"/>
            </w14:solidFill>
          </w14:textFill>
        </w:rPr>
        <w:t>竞买人保证金缴存关联操作手册</w:t>
      </w:r>
    </w:p>
    <w:p w14:paraId="62BD17B6">
      <w:pPr>
        <w:spacing w:line="580" w:lineRule="exact"/>
        <w:jc w:val="center"/>
        <w:rPr>
          <w:rFonts w:hint="eastAsia" w:ascii="仿宋" w:hAnsi="仿宋" w:eastAsia="仿宋" w:cs="仿宋"/>
          <w:b/>
          <w:bCs/>
          <w:color w:val="000000" w:themeColor="text1"/>
          <w:sz w:val="48"/>
          <w:szCs w:val="48"/>
          <w14:textFill>
            <w14:solidFill>
              <w14:schemeClr w14:val="tx1"/>
            </w14:solidFill>
          </w14:textFill>
        </w:rPr>
      </w:pPr>
    </w:p>
    <w:p w14:paraId="11052362">
      <w:pPr>
        <w:pStyle w:val="2"/>
        <w:numPr>
          <w:ilvl w:val="0"/>
          <w:numId w:val="0"/>
        </w:numPr>
        <w:spacing w:line="580" w:lineRule="exact"/>
        <w:ind w:firstLine="643" w:firstLineChars="200"/>
        <w:rPr>
          <w:rFonts w:hint="eastAsia" w:ascii="仿宋" w:hAnsi="仿宋" w:eastAsia="仿宋" w:cs="仿宋"/>
          <w:color w:val="000000" w:themeColor="text1"/>
          <w:sz w:val="32"/>
          <w:szCs w:val="32"/>
          <w14:textFill>
            <w14:solidFill>
              <w14:schemeClr w14:val="tx1"/>
            </w14:solidFill>
          </w14:textFill>
        </w:rPr>
      </w:pPr>
      <w:bookmarkStart w:id="0" w:name="_Toc448242329"/>
      <w:bookmarkStart w:id="1" w:name="_Toc446338516"/>
      <w:bookmarkStart w:id="2" w:name="_Toc415562974"/>
      <w:bookmarkStart w:id="3" w:name="_Toc436445619"/>
      <w:r>
        <w:rPr>
          <w:rFonts w:hint="eastAsia" w:ascii="仿宋" w:hAnsi="仿宋" w:eastAsia="仿宋" w:cs="仿宋"/>
          <w:color w:val="000000" w:themeColor="text1"/>
          <w:sz w:val="32"/>
          <w:szCs w:val="32"/>
          <w:lang w:val="en-US" w:eastAsia="zh-CN"/>
          <w14:textFill>
            <w14:solidFill>
              <w14:schemeClr w14:val="tx1"/>
            </w14:solidFill>
          </w14:textFill>
        </w:rPr>
        <w:t>一、</w:t>
      </w:r>
      <w:r>
        <w:rPr>
          <w:rFonts w:hint="eastAsia" w:ascii="仿宋" w:hAnsi="仿宋" w:eastAsia="仿宋" w:cs="仿宋"/>
          <w:color w:val="000000" w:themeColor="text1"/>
          <w:sz w:val="32"/>
          <w:szCs w:val="32"/>
          <w14:textFill>
            <w14:solidFill>
              <w14:schemeClr w14:val="tx1"/>
            </w14:solidFill>
          </w14:textFill>
        </w:rPr>
        <w:t>用户注册</w:t>
      </w:r>
    </w:p>
    <w:p w14:paraId="77004862">
      <w:pPr>
        <w:pStyle w:val="2"/>
        <w:spacing w:line="580" w:lineRule="exact"/>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企业用户注册</w:t>
      </w:r>
      <w:bookmarkEnd w:id="0"/>
      <w:bookmarkEnd w:id="1"/>
    </w:p>
    <w:p w14:paraId="56775A32">
      <w:pPr>
        <w:pStyle w:val="3"/>
        <w:spacing w:line="580" w:lineRule="exact"/>
        <w:ind w:left="0" w:leftChars="0" w:firstLine="0" w:firstLineChars="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初次使用系统的用户，需要在线进行注册。</w:t>
      </w:r>
    </w:p>
    <w:p w14:paraId="0291AC85">
      <w:pPr>
        <w:pStyle w:val="3"/>
        <w:numPr>
          <w:ilvl w:val="0"/>
          <w:numId w:val="1"/>
        </w:numPr>
        <w:spacing w:line="580" w:lineRule="exact"/>
        <w:ind w:left="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企业基本账户已在交易中心备案的投标单位，通过备案时预留的手机号码获取短信注册验证码进行验证注册。</w:t>
      </w:r>
    </w:p>
    <w:p w14:paraId="0FC83A99">
      <w:pPr>
        <w:pStyle w:val="3"/>
        <w:numPr>
          <w:ilvl w:val="0"/>
          <w:numId w:val="1"/>
        </w:numPr>
        <w:spacing w:line="580" w:lineRule="exact"/>
        <w:ind w:left="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企业基本账户没有在交易中心备案的投标单位，需</w:t>
      </w:r>
      <w:r>
        <w:rPr>
          <w:rFonts w:hint="eastAsia" w:ascii="仿宋" w:hAnsi="仿宋" w:eastAsia="仿宋" w:cs="仿宋"/>
          <w:color w:val="000000" w:themeColor="text1"/>
          <w:sz w:val="24"/>
          <w:szCs w:val="24"/>
          <w:highlight w:val="none"/>
          <w:lang w:val="en-US" w:eastAsia="zh-CN"/>
          <w14:textFill>
            <w14:solidFill>
              <w14:schemeClr w14:val="tx1"/>
            </w14:solidFill>
          </w14:textFill>
        </w:rPr>
        <w:t>将</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14:textFill>
            <w14:solidFill>
              <w14:schemeClr w14:val="tx1"/>
            </w14:solidFill>
          </w14:textFill>
        </w:rPr>
        <w:t>建易投标保证金平台备案申请表</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eastAsia="zh-CN"/>
          <w14:textFill>
            <w14:solidFill>
              <w14:schemeClr w14:val="tx1"/>
            </w14:solidFill>
          </w14:textFill>
        </w:rPr>
        <w:t>（详见手册尾页）</w:t>
      </w:r>
      <w:r>
        <w:rPr>
          <w:rFonts w:hint="eastAsia" w:ascii="仿宋" w:hAnsi="仿宋" w:eastAsia="仿宋" w:cs="仿宋"/>
          <w:color w:val="000000" w:themeColor="text1"/>
          <w:sz w:val="24"/>
          <w:szCs w:val="24"/>
          <w:highlight w:val="none"/>
          <w:lang w:val="en-US" w:eastAsia="zh-CN"/>
          <w14:textFill>
            <w14:solidFill>
              <w14:schemeClr w14:val="tx1"/>
            </w14:solidFill>
          </w14:textFill>
        </w:rPr>
        <w:t>发送至指定邮箱</w:t>
      </w:r>
      <w:r>
        <w:rPr>
          <w:rFonts w:hint="eastAsia" w:ascii="仿宋" w:hAnsi="仿宋" w:eastAsia="仿宋" w:cs="仿宋"/>
          <w:color w:val="000000" w:themeColor="text1"/>
          <w:sz w:val="24"/>
          <w:szCs w:val="24"/>
          <w:highlight w:val="none"/>
          <w14:textFill>
            <w14:solidFill>
              <w14:schemeClr w14:val="tx1"/>
            </w14:solidFill>
          </w14:textFill>
        </w:rPr>
        <w:t>或至交易中心窗口进行备案后进行验证注册。窗口联系电话：89615417</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邮箱：jmrsh2025@163.com</w:t>
      </w:r>
    </w:p>
    <w:p w14:paraId="77FABFC9">
      <w:pPr>
        <w:pStyle w:val="3"/>
        <w:spacing w:line="580" w:lineRule="exact"/>
        <w:ind w:firstLine="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步骤如下：</w:t>
      </w:r>
    </w:p>
    <w:p w14:paraId="7B87EEAC">
      <w:pPr>
        <w:pStyle w:val="3"/>
        <w:spacing w:line="58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（1）进入建易投标保证金平台（https://bzj.zhaobide.com/），点击右侧的“立即注册”，选择“企业”。</w:t>
      </w:r>
    </w:p>
    <w:p w14:paraId="76780E70">
      <w:pPr>
        <w:pStyle w:val="3"/>
        <w:ind w:firstLine="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3515" cy="3119120"/>
            <wp:effectExtent l="0" t="0" r="13335" b="508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
                    <a:stretch>
                      <a:fillRect/>
                    </a:stretch>
                  </pic:blipFill>
                  <pic:spPr>
                    <a:xfrm>
                      <a:off x="0" y="0"/>
                      <a:ext cx="5263515" cy="3119120"/>
                    </a:xfrm>
                    <a:prstGeom prst="rect">
                      <a:avLst/>
                    </a:prstGeom>
                    <a:noFill/>
                    <a:ln>
                      <a:noFill/>
                    </a:ln>
                  </pic:spPr>
                </pic:pic>
              </a:graphicData>
            </a:graphic>
          </wp:inline>
        </w:drawing>
      </w:r>
    </w:p>
    <w:p w14:paraId="08055918">
      <w:pPr>
        <w:pStyle w:val="3"/>
        <w:ind w:firstLine="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63975" cy="2308860"/>
            <wp:effectExtent l="0" t="0" r="3175" b="152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
                    <a:stretch>
                      <a:fillRect/>
                    </a:stretch>
                  </pic:blipFill>
                  <pic:spPr>
                    <a:xfrm>
                      <a:off x="0" y="0"/>
                      <a:ext cx="3863975" cy="2308860"/>
                    </a:xfrm>
                    <a:prstGeom prst="rect">
                      <a:avLst/>
                    </a:prstGeom>
                    <a:noFill/>
                    <a:ln>
                      <a:noFill/>
                    </a:ln>
                  </pic:spPr>
                </pic:pic>
              </a:graphicData>
            </a:graphic>
          </wp:inline>
        </w:drawing>
      </w:r>
    </w:p>
    <w:p w14:paraId="6D39C8EE">
      <w:pPr>
        <w:pStyle w:val="3"/>
        <w:spacing w:line="580" w:lineRule="exact"/>
        <w:ind w:left="0" w:lef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（2）请认真阅读“保证金管理系统服务协议”，勾选“我已阅读并接受该协议”同意后，单击“确认”按钮。</w:t>
      </w:r>
    </w:p>
    <w:p w14:paraId="39B0555E">
      <w:pPr>
        <w:pStyle w:val="3"/>
        <w:ind w:firstLine="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76850" cy="3667125"/>
            <wp:effectExtent l="0" t="0" r="0"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6"/>
                    <a:stretch>
                      <a:fillRect/>
                    </a:stretch>
                  </pic:blipFill>
                  <pic:spPr>
                    <a:xfrm>
                      <a:off x="0" y="0"/>
                      <a:ext cx="5276850" cy="3667125"/>
                    </a:xfrm>
                    <a:prstGeom prst="rect">
                      <a:avLst/>
                    </a:prstGeom>
                    <a:noFill/>
                    <a:ln>
                      <a:noFill/>
                    </a:ln>
                  </pic:spPr>
                </pic:pic>
              </a:graphicData>
            </a:graphic>
          </wp:inline>
        </w:drawing>
      </w:r>
    </w:p>
    <w:p w14:paraId="2EC9B95A">
      <w:pPr>
        <w:pStyle w:val="3"/>
        <w:spacing w:line="580" w:lineRule="exact"/>
        <w:ind w:left="0" w:lef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（3）在界面中输入“投标人全称”进入下一步。</w:t>
      </w:r>
    </w:p>
    <w:p w14:paraId="3CDB467C">
      <w:pPr>
        <w:pStyle w:val="3"/>
        <w:ind w:firstLine="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66055" cy="3620135"/>
            <wp:effectExtent l="0" t="0" r="10795" b="1841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7"/>
                    <a:stretch>
                      <a:fillRect/>
                    </a:stretch>
                  </pic:blipFill>
                  <pic:spPr>
                    <a:xfrm>
                      <a:off x="0" y="0"/>
                      <a:ext cx="5266055" cy="3620135"/>
                    </a:xfrm>
                    <a:prstGeom prst="rect">
                      <a:avLst/>
                    </a:prstGeom>
                    <a:noFill/>
                    <a:ln>
                      <a:noFill/>
                    </a:ln>
                  </pic:spPr>
                </pic:pic>
              </a:graphicData>
            </a:graphic>
          </wp:inline>
        </w:drawing>
      </w:r>
    </w:p>
    <w:p w14:paraId="31A80AE7">
      <w:pPr>
        <w:pStyle w:val="3"/>
        <w:ind w:left="0" w:lef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（4）使用备案预留手机获取短信注册验证码。</w:t>
      </w:r>
    </w:p>
    <w:p w14:paraId="4FECE9DB">
      <w:pPr>
        <w:pStyle w:val="3"/>
        <w:ind w:firstLine="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66055" cy="3632835"/>
            <wp:effectExtent l="0" t="0" r="10795" b="571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8"/>
                    <a:stretch>
                      <a:fillRect/>
                    </a:stretch>
                  </pic:blipFill>
                  <pic:spPr>
                    <a:xfrm>
                      <a:off x="0" y="0"/>
                      <a:ext cx="5266055" cy="3632835"/>
                    </a:xfrm>
                    <a:prstGeom prst="rect">
                      <a:avLst/>
                    </a:prstGeom>
                    <a:noFill/>
                    <a:ln>
                      <a:noFill/>
                    </a:ln>
                  </pic:spPr>
                </pic:pic>
              </a:graphicData>
            </a:graphic>
          </wp:inline>
        </w:drawing>
      </w:r>
    </w:p>
    <w:p w14:paraId="56EF898E">
      <w:pPr>
        <w:pStyle w:val="3"/>
        <w:ind w:left="0" w:leftChars="0" w:firstLine="480" w:firstLineChars="20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（5）请核对投标单位信息后进入下一步。</w:t>
      </w:r>
    </w:p>
    <w:p w14:paraId="05157913">
      <w:pPr>
        <w:pStyle w:val="3"/>
        <w:ind w:firstLine="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70500" cy="3637280"/>
            <wp:effectExtent l="0" t="0" r="6350" b="127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
                    <a:stretch>
                      <a:fillRect/>
                    </a:stretch>
                  </pic:blipFill>
                  <pic:spPr>
                    <a:xfrm>
                      <a:off x="0" y="0"/>
                      <a:ext cx="5270500" cy="3637280"/>
                    </a:xfrm>
                    <a:prstGeom prst="rect">
                      <a:avLst/>
                    </a:prstGeom>
                    <a:noFill/>
                    <a:ln>
                      <a:noFill/>
                    </a:ln>
                  </pic:spPr>
                </pic:pic>
              </a:graphicData>
            </a:graphic>
          </wp:inline>
        </w:drawing>
      </w:r>
    </w:p>
    <w:p w14:paraId="272AFFBF">
      <w:pPr>
        <w:pStyle w:val="3"/>
        <w:ind w:left="0" w:leftChars="0" w:firstLine="48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（6）请填写“用户名”并设置“密码”完成注册。</w:t>
      </w:r>
    </w:p>
    <w:p w14:paraId="3842A09B">
      <w:pPr>
        <w:pStyle w:val="3"/>
        <w:ind w:firstLine="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69230" cy="3620135"/>
            <wp:effectExtent l="0" t="0" r="7620" b="1841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0"/>
                    <a:stretch>
                      <a:fillRect/>
                    </a:stretch>
                  </pic:blipFill>
                  <pic:spPr>
                    <a:xfrm>
                      <a:off x="0" y="0"/>
                      <a:ext cx="5269230" cy="3620135"/>
                    </a:xfrm>
                    <a:prstGeom prst="rect">
                      <a:avLst/>
                    </a:prstGeom>
                    <a:noFill/>
                    <a:ln>
                      <a:noFill/>
                    </a:ln>
                  </pic:spPr>
                </pic:pic>
              </a:graphicData>
            </a:graphic>
          </wp:inline>
        </w:drawing>
      </w:r>
    </w:p>
    <w:p w14:paraId="686B6349">
      <w:pPr>
        <w:pStyle w:val="2"/>
        <w:spacing w:line="580" w:lineRule="exact"/>
        <w:rPr>
          <w:rFonts w:hint="eastAsia" w:ascii="仿宋" w:hAnsi="仿宋" w:eastAsia="仿宋" w:cs="仿宋"/>
          <w:color w:val="000000" w:themeColor="text1"/>
          <w:sz w:val="28"/>
          <w:szCs w:val="28"/>
          <w14:textFill>
            <w14:solidFill>
              <w14:schemeClr w14:val="tx1"/>
            </w14:solidFill>
          </w14:textFill>
        </w:rPr>
      </w:pPr>
      <w:bookmarkStart w:id="4" w:name="_Toc418499284"/>
      <w:bookmarkStart w:id="5" w:name="_Toc448242330"/>
      <w:bookmarkStart w:id="6" w:name="_Toc418499375"/>
      <w:r>
        <w:rPr>
          <w:rFonts w:hint="eastAsia" w:ascii="仿宋" w:hAnsi="仿宋" w:eastAsia="仿宋" w:cs="仿宋"/>
          <w:color w:val="000000" w:themeColor="text1"/>
          <w:sz w:val="28"/>
          <w:szCs w:val="28"/>
          <w14:textFill>
            <w14:solidFill>
              <w14:schemeClr w14:val="tx1"/>
            </w14:solidFill>
          </w14:textFill>
        </w:rPr>
        <w:t>个人用户注册</w:t>
      </w:r>
    </w:p>
    <w:p w14:paraId="04394D41">
      <w:pPr>
        <w:pStyle w:val="3"/>
        <w:spacing w:line="580" w:lineRule="exact"/>
        <w:ind w:left="0" w:lef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（1）进入建易投标保证金平台（https://bzj.zhaobide.com/），点击右侧的“立即注册”，选择“个人”。</w:t>
      </w:r>
    </w:p>
    <w:p w14:paraId="2BF2A3C2">
      <w:pPr>
        <w:pStyle w:val="3"/>
        <w:ind w:firstLine="0"/>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63515" cy="3119120"/>
            <wp:effectExtent l="0" t="0" r="13335" b="508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4"/>
                    <a:stretch>
                      <a:fillRect/>
                    </a:stretch>
                  </pic:blipFill>
                  <pic:spPr>
                    <a:xfrm>
                      <a:off x="0" y="0"/>
                      <a:ext cx="5263515" cy="3119120"/>
                    </a:xfrm>
                    <a:prstGeom prst="rect">
                      <a:avLst/>
                    </a:prstGeom>
                    <a:noFill/>
                    <a:ln>
                      <a:noFill/>
                    </a:ln>
                  </pic:spPr>
                </pic:pic>
              </a:graphicData>
            </a:graphic>
          </wp:inline>
        </w:drawing>
      </w:r>
    </w:p>
    <w:p w14:paraId="3AB69316">
      <w:pPr>
        <w:pStyle w:val="3"/>
        <w:ind w:firstLine="0"/>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63975" cy="2308860"/>
            <wp:effectExtent l="0" t="0" r="3175" b="1524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5"/>
                    <a:stretch>
                      <a:fillRect/>
                    </a:stretch>
                  </pic:blipFill>
                  <pic:spPr>
                    <a:xfrm>
                      <a:off x="0" y="0"/>
                      <a:ext cx="3863975" cy="2308860"/>
                    </a:xfrm>
                    <a:prstGeom prst="rect">
                      <a:avLst/>
                    </a:prstGeom>
                    <a:noFill/>
                    <a:ln>
                      <a:noFill/>
                    </a:ln>
                  </pic:spPr>
                </pic:pic>
              </a:graphicData>
            </a:graphic>
          </wp:inline>
        </w:drawing>
      </w:r>
    </w:p>
    <w:p w14:paraId="3499AE58">
      <w:pPr>
        <w:pStyle w:val="3"/>
        <w:spacing w:line="580" w:lineRule="exact"/>
        <w:ind w:left="0" w:lef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（2）请认真阅读“保证金管理系统服务协议”，勾选“我已阅读并接受该协议”同意后，单击“确认”按钮。</w:t>
      </w:r>
    </w:p>
    <w:p w14:paraId="198DBA32">
      <w:pPr>
        <w:pStyle w:val="3"/>
        <w:ind w:firstLine="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76850" cy="3667125"/>
            <wp:effectExtent l="0" t="0" r="0" b="952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6"/>
                    <a:stretch>
                      <a:fillRect/>
                    </a:stretch>
                  </pic:blipFill>
                  <pic:spPr>
                    <a:xfrm>
                      <a:off x="0" y="0"/>
                      <a:ext cx="5276850" cy="3667125"/>
                    </a:xfrm>
                    <a:prstGeom prst="rect">
                      <a:avLst/>
                    </a:prstGeom>
                    <a:noFill/>
                    <a:ln>
                      <a:noFill/>
                    </a:ln>
                  </pic:spPr>
                </pic:pic>
              </a:graphicData>
            </a:graphic>
          </wp:inline>
        </w:drawing>
      </w:r>
    </w:p>
    <w:p w14:paraId="70770CEC">
      <w:pPr>
        <w:pStyle w:val="3"/>
        <w:spacing w:line="580" w:lineRule="exact"/>
        <w:ind w:left="0" w:leftChars="0"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（3）在界面中输入相关信息进行身份认证。</w:t>
      </w:r>
    </w:p>
    <w:p w14:paraId="1804E9E7">
      <w:pPr>
        <w:pStyle w:val="3"/>
        <w:ind w:firstLine="0"/>
        <w:rPr>
          <w:rFonts w:hint="eastAsia" w:ascii="仿宋" w:hAnsi="仿宋" w:eastAsia="仿宋" w:cs="仿宋"/>
          <w:color w:val="000000" w:themeColor="text1"/>
          <w:sz w:val="28"/>
          <w:szCs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271770" cy="3725545"/>
            <wp:effectExtent l="0" t="0" r="5080" b="825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1"/>
                    <a:stretch>
                      <a:fillRect/>
                    </a:stretch>
                  </pic:blipFill>
                  <pic:spPr>
                    <a:xfrm>
                      <a:off x="0" y="0"/>
                      <a:ext cx="5271770" cy="3725545"/>
                    </a:xfrm>
                    <a:prstGeom prst="rect">
                      <a:avLst/>
                    </a:prstGeom>
                    <a:noFill/>
                    <a:ln>
                      <a:noFill/>
                    </a:ln>
                  </pic:spPr>
                </pic:pic>
              </a:graphicData>
            </a:graphic>
          </wp:inline>
        </w:drawing>
      </w:r>
    </w:p>
    <w:p w14:paraId="7334E1CB">
      <w:pPr>
        <w:pStyle w:val="3"/>
        <w:ind w:left="0" w:leftChars="0" w:firstLine="48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（4）请填写“用户名”并设置“密码”完成注册。</w:t>
      </w:r>
    </w:p>
    <w:p w14:paraId="2DD67FA1">
      <w:pPr>
        <w:pStyle w:val="3"/>
        <w:adjustRightInd w:val="0"/>
        <w:snapToGrid w:val="0"/>
        <w:ind w:firstLine="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69230" cy="3620135"/>
            <wp:effectExtent l="0" t="0" r="7620" b="1841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0"/>
                    <a:stretch>
                      <a:fillRect/>
                    </a:stretch>
                  </pic:blipFill>
                  <pic:spPr>
                    <a:xfrm>
                      <a:off x="0" y="0"/>
                      <a:ext cx="5269230" cy="3620135"/>
                    </a:xfrm>
                    <a:prstGeom prst="rect">
                      <a:avLst/>
                    </a:prstGeom>
                    <a:noFill/>
                    <a:ln>
                      <a:noFill/>
                    </a:ln>
                  </pic:spPr>
                </pic:pic>
              </a:graphicData>
            </a:graphic>
          </wp:inline>
        </w:drawing>
      </w:r>
    </w:p>
    <w:p w14:paraId="24F5981D">
      <w:pPr>
        <w:rPr>
          <w:rFonts w:hint="eastAsia"/>
          <w:color w:val="000000" w:themeColor="text1"/>
          <w14:textFill>
            <w14:solidFill>
              <w14:schemeClr w14:val="tx1"/>
            </w14:solidFill>
          </w14:textFill>
        </w:rPr>
      </w:pPr>
    </w:p>
    <w:p w14:paraId="40CBC043">
      <w:pPr>
        <w:pStyle w:val="2"/>
        <w:numPr>
          <w:ilvl w:val="0"/>
          <w:numId w:val="2"/>
        </w:numPr>
        <w:spacing w:line="580" w:lineRule="exac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缴纳投标保证金流程</w:t>
      </w:r>
    </w:p>
    <w:p w14:paraId="4C5D328B">
      <w:pPr>
        <w:spacing w:line="580" w:lineRule="exact"/>
        <w:rPr>
          <w:rFonts w:hint="eastAsia" w:ascii="仿宋" w:hAnsi="仿宋" w:eastAsia="仿宋" w:cs="仿宋"/>
          <w:b/>
          <w:bCs/>
          <w:color w:val="000000" w:themeColor="text1"/>
          <w:sz w:val="24"/>
          <w:szCs w:val="24"/>
          <w14:textFill>
            <w14:solidFill>
              <w14:schemeClr w14:val="tx1"/>
            </w14:solidFill>
          </w14:textFill>
        </w:rPr>
      </w:pPr>
    </w:p>
    <w:p w14:paraId="24A1FC05">
      <w:pPr>
        <w:spacing w:line="580" w:lineRule="exact"/>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缴纳投标保证金流程图如下：</w:t>
      </w:r>
    </w:p>
    <w:p w14:paraId="5F88BCC0">
      <w:pPr>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273040" cy="758825"/>
            <wp:effectExtent l="0" t="0" r="3810" b="317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2"/>
                    <a:stretch>
                      <a:fillRect/>
                    </a:stretch>
                  </pic:blipFill>
                  <pic:spPr>
                    <a:xfrm>
                      <a:off x="0" y="0"/>
                      <a:ext cx="5273040" cy="758825"/>
                    </a:xfrm>
                    <a:prstGeom prst="rect">
                      <a:avLst/>
                    </a:prstGeom>
                    <a:noFill/>
                    <a:ln>
                      <a:noFill/>
                    </a:ln>
                  </pic:spPr>
                </pic:pic>
              </a:graphicData>
            </a:graphic>
          </wp:inline>
        </w:drawing>
      </w:r>
    </w:p>
    <w:p w14:paraId="71D8B2CB">
      <w:pPr>
        <w:pStyle w:val="2"/>
        <w:numPr>
          <w:ilvl w:val="0"/>
          <w:numId w:val="3"/>
        </w:numPr>
        <w:spacing w:line="58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系统登录</w:t>
      </w:r>
      <w:bookmarkEnd w:id="2"/>
      <w:bookmarkEnd w:id="4"/>
      <w:bookmarkEnd w:id="5"/>
      <w:bookmarkEnd w:id="6"/>
    </w:p>
    <w:p w14:paraId="41D50667">
      <w:pPr>
        <w:pStyle w:val="3"/>
        <w:spacing w:line="58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在IE浏览器地址栏内输入https://bzj.zhaobide.com/，进入“建易投标保证金平台”。登录采用账号密码+验证码的方式进行投标人身份验证。</w:t>
      </w:r>
      <w:bookmarkEnd w:id="3"/>
      <w:bookmarkStart w:id="7" w:name="_Toc448242331"/>
      <w:bookmarkStart w:id="8" w:name="_Toc342561504"/>
      <w:bookmarkStart w:id="9" w:name="_Toc342561404"/>
      <w:bookmarkStart w:id="10" w:name="_Toc372116297"/>
      <w:r>
        <w:rPr>
          <w:rFonts w:hint="eastAsia" w:ascii="仿宋" w:hAnsi="仿宋" w:eastAsia="仿宋" w:cs="仿宋"/>
          <w:color w:val="000000" w:themeColor="text1"/>
          <w:sz w:val="24"/>
          <w:szCs w:val="24"/>
          <w14:textFill>
            <w14:solidFill>
              <w14:schemeClr w14:val="tx1"/>
            </w14:solidFill>
          </w14:textFill>
        </w:rPr>
        <w:t>.</w:t>
      </w:r>
      <w:bookmarkEnd w:id="7"/>
    </w:p>
    <w:p w14:paraId="5B3AABA0">
      <w:pPr>
        <w:pStyle w:val="2"/>
        <w:numPr>
          <w:ilvl w:val="0"/>
          <w:numId w:val="3"/>
        </w:numPr>
        <w:spacing w:line="580" w:lineRule="exact"/>
        <w:rPr>
          <w:rFonts w:hint="eastAsia"/>
          <w:color w:val="000000" w:themeColor="text1"/>
          <w:sz w:val="28"/>
          <w:szCs w:val="28"/>
          <w14:textFill>
            <w14:solidFill>
              <w14:schemeClr w14:val="tx1"/>
            </w14:solidFill>
          </w14:textFill>
        </w:rPr>
      </w:pPr>
      <w:bookmarkStart w:id="11" w:name="_Toc448242333"/>
      <w:r>
        <w:rPr>
          <w:rFonts w:hint="eastAsia" w:ascii="仿宋" w:hAnsi="仿宋" w:eastAsia="仿宋" w:cs="仿宋"/>
          <w:color w:val="000000" w:themeColor="text1"/>
          <w:sz w:val="28"/>
          <w:szCs w:val="28"/>
          <w:lang w:val="en-US" w:eastAsia="zh-CN"/>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缴存申请</w:t>
      </w:r>
      <w:bookmarkEnd w:id="11"/>
    </w:p>
    <w:p w14:paraId="12F35AB0">
      <w:pPr>
        <w:spacing w:line="58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进入本系统在“项目保证金缴存申请”中（图1），选择对应要投标的项目，单击</w:t>
      </w: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863600" cy="197485"/>
            <wp:effectExtent l="0" t="0" r="12700" b="12065"/>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pic:cNvPicPr>
                      <a:picLocks noChangeAspect="1"/>
                    </pic:cNvPicPr>
                  </pic:nvPicPr>
                  <pic:blipFill>
                    <a:blip r:embed="rId13"/>
                    <a:stretch>
                      <a:fillRect/>
                    </a:stretch>
                  </pic:blipFill>
                  <pic:spPr>
                    <a:xfrm>
                      <a:off x="0" y="0"/>
                      <a:ext cx="863600" cy="197485"/>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，系统弹出对话框（图2）。</w:t>
      </w:r>
    </w:p>
    <w:p w14:paraId="1CE8767C">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80025" cy="2748915"/>
            <wp:effectExtent l="0" t="0" r="15875" b="13335"/>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pic:cNvPicPr>
                      <a:picLocks noChangeAspect="1"/>
                    </pic:cNvPicPr>
                  </pic:nvPicPr>
                  <pic:blipFill>
                    <a:blip r:embed="rId14"/>
                    <a:stretch>
                      <a:fillRect/>
                    </a:stretch>
                  </pic:blipFill>
                  <pic:spPr>
                    <a:xfrm>
                      <a:off x="0" y="0"/>
                      <a:ext cx="5280025" cy="2748915"/>
                    </a:xfrm>
                    <a:prstGeom prst="rect">
                      <a:avLst/>
                    </a:prstGeom>
                    <a:noFill/>
                    <a:ln>
                      <a:noFill/>
                    </a:ln>
                  </pic:spPr>
                </pic:pic>
              </a:graphicData>
            </a:graphic>
          </wp:inline>
        </w:drawing>
      </w:r>
    </w:p>
    <w:p w14:paraId="5730F302">
      <w:pPr>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图1</w:t>
      </w:r>
    </w:p>
    <w:p w14:paraId="2CD9E8FC">
      <w:pPr>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67325" cy="2130425"/>
            <wp:effectExtent l="0" t="0" r="9525" b="3175"/>
            <wp:docPr id="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pic:cNvPicPr>
                      <a:picLocks noChangeAspect="1"/>
                    </pic:cNvPicPr>
                  </pic:nvPicPr>
                  <pic:blipFill>
                    <a:blip r:embed="rId15"/>
                    <a:stretch>
                      <a:fillRect/>
                    </a:stretch>
                  </pic:blipFill>
                  <pic:spPr>
                    <a:xfrm>
                      <a:off x="0" y="0"/>
                      <a:ext cx="5267325" cy="2130425"/>
                    </a:xfrm>
                    <a:prstGeom prst="rect">
                      <a:avLst/>
                    </a:prstGeom>
                    <a:noFill/>
                    <a:ln>
                      <a:noFill/>
                    </a:ln>
                  </pic:spPr>
                </pic:pic>
              </a:graphicData>
            </a:graphic>
          </wp:inline>
        </w:drawing>
      </w:r>
    </w:p>
    <w:p w14:paraId="5EAC996C">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图2</w:t>
      </w:r>
    </w:p>
    <w:p w14:paraId="3FEDEB73">
      <w:pPr>
        <w:jc w:val="center"/>
        <w:rPr>
          <w:rFonts w:hint="eastAsia" w:ascii="仿宋" w:hAnsi="仿宋" w:eastAsia="仿宋" w:cs="仿宋"/>
          <w:color w:val="000000" w:themeColor="text1"/>
          <w:sz w:val="28"/>
          <w:szCs w:val="28"/>
          <w14:textFill>
            <w14:solidFill>
              <w14:schemeClr w14:val="tx1"/>
            </w14:solidFill>
          </w14:textFill>
        </w:rPr>
      </w:pPr>
      <w:r>
        <w:rPr>
          <w:rFonts w:ascii="仿宋" w:hAnsi="仿宋" w:eastAsia="仿宋" w:cs="仿宋"/>
          <w:color w:val="000000" w:themeColor="text1"/>
          <w:sz w:val="28"/>
          <w:szCs w:val="28"/>
          <w14:textFill>
            <w14:solidFill>
              <w14:schemeClr w14:val="tx1"/>
            </w14:solidFill>
          </w14:textFill>
        </w:rPr>
        <w:drawing>
          <wp:inline distT="0" distB="0" distL="114300" distR="114300">
            <wp:extent cx="8258175" cy="4227195"/>
            <wp:effectExtent l="0" t="0" r="9525" b="1905"/>
            <wp:docPr id="5" name="图片 17"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age015"/>
                    <pic:cNvPicPr>
                      <a:picLocks noChangeAspect="1"/>
                    </pic:cNvPicPr>
                  </pic:nvPicPr>
                  <pic:blipFill>
                    <a:blip r:embed="rId16"/>
                    <a:stretch>
                      <a:fillRect/>
                    </a:stretch>
                  </pic:blipFill>
                  <pic:spPr>
                    <a:xfrm>
                      <a:off x="0" y="0"/>
                      <a:ext cx="8258175" cy="4227195"/>
                    </a:xfrm>
                    <a:prstGeom prst="rect">
                      <a:avLst/>
                    </a:prstGeom>
                    <a:noFill/>
                    <a:ln>
                      <a:noFill/>
                    </a:ln>
                  </pic:spPr>
                </pic:pic>
              </a:graphicData>
            </a:graphic>
          </wp:inline>
        </w:drawing>
      </w:r>
    </w:p>
    <w:p w14:paraId="22631AF4">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图3</w:t>
      </w:r>
    </w:p>
    <w:p w14:paraId="7D6A6EE2">
      <w:pPr>
        <w:spacing w:line="580" w:lineRule="exact"/>
        <w:ind w:firstLine="480"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如图3，填写联系人及电话，提交即可完成缴存申请。投标人可根据申请页面的缴纳账户信息通过备案的银行账户进行网银转账汇款</w:t>
      </w:r>
      <w:r>
        <w:rPr>
          <w:rFonts w:hint="eastAsia" w:ascii="仿宋" w:hAnsi="仿宋" w:eastAsia="仿宋" w:cs="仿宋"/>
          <w:b/>
          <w:color w:val="000000" w:themeColor="text1"/>
          <w:sz w:val="24"/>
          <w:szCs w:val="24"/>
          <w14:textFill>
            <w14:solidFill>
              <w14:schemeClr w14:val="tx1"/>
            </w14:solidFill>
          </w14:textFill>
        </w:rPr>
        <w:t>。</w:t>
      </w:r>
    </w:p>
    <w:p w14:paraId="35566944">
      <w:pPr>
        <w:pStyle w:val="2"/>
        <w:numPr>
          <w:ilvl w:val="0"/>
          <w:numId w:val="3"/>
        </w:numPr>
        <w:spacing w:line="580" w:lineRule="exact"/>
        <w:rPr>
          <w:rFonts w:hint="eastAsia" w:ascii="仿宋" w:hAnsi="仿宋" w:eastAsia="仿宋" w:cs="仿宋"/>
          <w:color w:val="000000" w:themeColor="text1"/>
          <w:sz w:val="28"/>
          <w:szCs w:val="28"/>
          <w14:textFill>
            <w14:solidFill>
              <w14:schemeClr w14:val="tx1"/>
            </w14:solidFill>
          </w14:textFill>
        </w:rPr>
      </w:pPr>
      <w:bookmarkStart w:id="12" w:name="_Toc448242334"/>
      <w:r>
        <w:rPr>
          <w:rFonts w:hint="eastAsia" w:ascii="仿宋" w:hAnsi="仿宋" w:eastAsia="仿宋" w:cs="仿宋"/>
          <w:color w:val="000000" w:themeColor="text1"/>
          <w:sz w:val="28"/>
          <w:szCs w:val="28"/>
          <w14:textFill>
            <w14:solidFill>
              <w14:schemeClr w14:val="tx1"/>
            </w14:solidFill>
          </w14:textFill>
        </w:rPr>
        <w:t>缴存确认</w:t>
      </w:r>
      <w:bookmarkEnd w:id="12"/>
    </w:p>
    <w:p w14:paraId="4C26C273">
      <w:pPr>
        <w:spacing w:line="580" w:lineRule="exact"/>
        <w:ind w:firstLine="482" w:firstLineChars="200"/>
        <w:rPr>
          <w:rFonts w:hint="eastAsia" w:ascii="仿宋" w:hAnsi="仿宋" w:eastAsia="仿宋" w:cs="仿宋"/>
          <w:b/>
          <w:bCs/>
          <w:color w:val="000000" w:themeColor="text1"/>
          <w:sz w:val="24"/>
          <w:szCs w:val="24"/>
          <w14:textFill>
            <w14:solidFill>
              <w14:schemeClr w14:val="tx1"/>
            </w14:solidFill>
          </w14:textFill>
        </w:rPr>
      </w:pPr>
      <w:r>
        <w:rPr>
          <w:rFonts w:hint="eastAsia" w:ascii="仿宋" w:hAnsi="仿宋" w:eastAsia="仿宋" w:cs="仿宋"/>
          <w:b/>
          <w:bCs/>
          <w:color w:val="000000" w:themeColor="text1"/>
          <w:sz w:val="24"/>
          <w:szCs w:val="24"/>
          <w14:textFill>
            <w14:solidFill>
              <w14:schemeClr w14:val="tx1"/>
            </w14:solidFill>
          </w14:textFill>
        </w:rPr>
        <w:t>款项转账需要一定的时间，款项到达保证金专户后会同步到本平台，请投标人关注款项到账情况，登录平台后需点击“项目保证金缴存确认菜单”。</w:t>
      </w:r>
    </w:p>
    <w:p w14:paraId="01D09BE1">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70500" cy="1278255"/>
            <wp:effectExtent l="0" t="0" r="6350" b="17145"/>
            <wp:docPr id="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pic:cNvPicPr>
                      <a:picLocks noChangeAspect="1"/>
                    </pic:cNvPicPr>
                  </pic:nvPicPr>
                  <pic:blipFill>
                    <a:blip r:embed="rId17"/>
                    <a:stretch>
                      <a:fillRect/>
                    </a:stretch>
                  </pic:blipFill>
                  <pic:spPr>
                    <a:xfrm>
                      <a:off x="0" y="0"/>
                      <a:ext cx="5270500" cy="1278255"/>
                    </a:xfrm>
                    <a:prstGeom prst="rect">
                      <a:avLst/>
                    </a:prstGeom>
                    <a:noFill/>
                    <a:ln>
                      <a:noFill/>
                    </a:ln>
                  </pic:spPr>
                </pic:pic>
              </a:graphicData>
            </a:graphic>
          </wp:inline>
        </w:drawing>
      </w:r>
    </w:p>
    <w:p w14:paraId="448ACA6B">
      <w:pPr>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图4</w:t>
      </w:r>
    </w:p>
    <w:p w14:paraId="3835DEAB">
      <w:pPr>
        <w:keepNext w:val="0"/>
        <w:keepLines w:val="0"/>
        <w:widowControl/>
        <w:suppressLineNumbers w:val="0"/>
        <w:jc w:val="left"/>
        <w:rPr>
          <w:rFonts w:hint="eastAsia" w:ascii="仿宋" w:hAnsi="仿宋" w:eastAsia="仿宋" w:cs="仿宋"/>
          <w:b/>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如图4选择“未截止”状态下的项目信息，点击“</w:t>
      </w: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847725" cy="228600"/>
            <wp:effectExtent l="0" t="0" r="9525" b="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8"/>
                    <a:stretch>
                      <a:fillRect/>
                    </a:stretch>
                  </pic:blipFill>
                  <pic:spPr>
                    <a:xfrm>
                      <a:off x="0" y="0"/>
                      <a:ext cx="847725" cy="228600"/>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”，进入保证金缴存情况页面如图5，选择金额并点击“</w:t>
      </w: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1114425" cy="190500"/>
            <wp:effectExtent l="0" t="0" r="9525" b="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19"/>
                    <a:stretch>
                      <a:fillRect/>
                    </a:stretch>
                  </pic:blipFill>
                  <pic:spPr>
                    <a:xfrm>
                      <a:off x="0" y="0"/>
                      <a:ext cx="1114425" cy="190500"/>
                    </a:xfrm>
                    <a:prstGeom prst="rect">
                      <a:avLst/>
                    </a:prstGeom>
                    <a:noFill/>
                    <a:ln>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eastAsia="zh-CN"/>
          <w14:textFill>
            <w14:solidFill>
              <w14:schemeClr w14:val="tx1"/>
            </w14:solidFill>
          </w14:textFill>
        </w:rPr>
        <w:t>，完成后请点击</w:t>
      </w:r>
      <w:r>
        <w:rPr>
          <w:rFonts w:ascii="宋体" w:hAnsi="宋体" w:eastAsia="宋体" w:cs="宋体"/>
          <w:kern w:val="0"/>
          <w:sz w:val="24"/>
          <w:szCs w:val="24"/>
          <w:lang w:val="en-US" w:eastAsia="zh-CN" w:bidi="ar"/>
        </w:rPr>
        <w:drawing>
          <wp:inline distT="0" distB="0" distL="114300" distR="114300">
            <wp:extent cx="1266825" cy="266700"/>
            <wp:effectExtent l="0" t="0" r="9525" b="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20"/>
                    <a:stretch>
                      <a:fillRect/>
                    </a:stretch>
                  </pic:blipFill>
                  <pic:spPr>
                    <a:xfrm>
                      <a:off x="0" y="0"/>
                      <a:ext cx="1266825" cy="266700"/>
                    </a:xfrm>
                    <a:prstGeom prst="rect">
                      <a:avLst/>
                    </a:prstGeom>
                    <a:noFill/>
                    <a:ln w="9525">
                      <a:noFill/>
                    </a:ln>
                  </pic:spPr>
                </pic:pic>
              </a:graphicData>
            </a:graphic>
          </wp:inline>
        </w:drawing>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b/>
          <w:bCs/>
          <w:color w:val="000000" w:themeColor="text1"/>
          <w:sz w:val="24"/>
          <w:szCs w:val="24"/>
          <w14:textFill>
            <w14:solidFill>
              <w14:schemeClr w14:val="tx1"/>
            </w14:solidFill>
          </w14:textFill>
        </w:rPr>
        <w:t>作为保证金缴纳</w:t>
      </w:r>
      <w:r>
        <w:rPr>
          <w:rFonts w:hint="eastAsia" w:ascii="仿宋" w:hAnsi="仿宋" w:eastAsia="仿宋" w:cs="仿宋"/>
          <w:b/>
          <w:bCs/>
          <w:color w:val="000000" w:themeColor="text1"/>
          <w:sz w:val="24"/>
          <w:szCs w:val="24"/>
          <w:lang w:eastAsia="zh-CN"/>
          <w14:textFill>
            <w14:solidFill>
              <w14:schemeClr w14:val="tx1"/>
            </w14:solidFill>
          </w14:textFill>
        </w:rPr>
        <w:t>证明</w:t>
      </w:r>
      <w:r>
        <w:rPr>
          <w:rFonts w:hint="eastAsia" w:ascii="仿宋" w:hAnsi="仿宋" w:eastAsia="仿宋" w:cs="仿宋"/>
          <w:color w:val="000000" w:themeColor="text1"/>
          <w:sz w:val="24"/>
          <w:szCs w:val="24"/>
          <w14:textFill>
            <w14:solidFill>
              <w14:schemeClr w14:val="tx1"/>
            </w14:solidFill>
          </w14:textFill>
        </w:rPr>
        <w:t>。</w:t>
      </w:r>
    </w:p>
    <w:p w14:paraId="6CE60FB4">
      <w:pP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drawing>
          <wp:inline distT="0" distB="0" distL="114300" distR="114300">
            <wp:extent cx="5504815" cy="4706620"/>
            <wp:effectExtent l="0" t="0" r="635" b="17780"/>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1"/>
                    </pic:cNvPicPr>
                  </pic:nvPicPr>
                  <pic:blipFill>
                    <a:blip r:embed="rId21"/>
                    <a:stretch>
                      <a:fillRect/>
                    </a:stretch>
                  </pic:blipFill>
                  <pic:spPr>
                    <a:xfrm>
                      <a:off x="0" y="0"/>
                      <a:ext cx="5504815" cy="4706620"/>
                    </a:xfrm>
                    <a:prstGeom prst="rect">
                      <a:avLst/>
                    </a:prstGeom>
                    <a:noFill/>
                    <a:ln>
                      <a:noFill/>
                    </a:ln>
                  </pic:spPr>
                </pic:pic>
              </a:graphicData>
            </a:graphic>
          </wp:inline>
        </w:drawing>
      </w:r>
    </w:p>
    <w:p w14:paraId="1FFEF22A">
      <w:pPr>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图5</w:t>
      </w:r>
    </w:p>
    <w:p w14:paraId="742482D7">
      <w:pPr>
        <w:pStyle w:val="2"/>
        <w:numPr>
          <w:ilvl w:val="0"/>
          <w:numId w:val="2"/>
        </w:numPr>
        <w:spacing w:line="580" w:lineRule="exact"/>
        <w:rPr>
          <w:rFonts w:hint="eastAsia" w:ascii="仿宋" w:hAnsi="仿宋" w:eastAsia="仿宋" w:cs="仿宋"/>
          <w:color w:val="000000" w:themeColor="text1"/>
          <w:sz w:val="32"/>
          <w:szCs w:val="32"/>
          <w14:textFill>
            <w14:solidFill>
              <w14:schemeClr w14:val="tx1"/>
            </w14:solidFill>
          </w14:textFill>
        </w:rPr>
      </w:pPr>
      <w:bookmarkStart w:id="13" w:name="_Toc448242339"/>
      <w:r>
        <w:rPr>
          <w:rFonts w:hint="eastAsia" w:ascii="仿宋" w:hAnsi="仿宋" w:eastAsia="仿宋" w:cs="仿宋"/>
          <w:color w:val="000000" w:themeColor="text1"/>
          <w:sz w:val="32"/>
          <w:szCs w:val="32"/>
          <w14:textFill>
            <w14:solidFill>
              <w14:schemeClr w14:val="tx1"/>
            </w14:solidFill>
          </w14:textFill>
        </w:rPr>
        <w:t>保证金退付</w:t>
      </w:r>
    </w:p>
    <w:p w14:paraId="6631073F">
      <w:pPr>
        <w:pStyle w:val="2"/>
        <w:spacing w:line="58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保证金缴退信息查询</w:t>
      </w:r>
      <w:bookmarkEnd w:id="13"/>
    </w:p>
    <w:p w14:paraId="7A66FB69">
      <w:pPr>
        <w:spacing w:line="580" w:lineRule="exact"/>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平台提供保证金缴退信息的系统消息提醒，也可以通过“保证金缴退信息查询”模块查询已缴纳的每笔银行流水出入情况。</w:t>
      </w:r>
    </w:p>
    <w:p w14:paraId="606280D9">
      <w:pP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drawing>
          <wp:inline distT="0" distB="0" distL="114300" distR="114300">
            <wp:extent cx="5271135" cy="2284095"/>
            <wp:effectExtent l="0" t="0" r="5715" b="1905"/>
            <wp:docPr id="1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pic:cNvPicPr>
                      <a:picLocks noChangeAspect="1"/>
                    </pic:cNvPicPr>
                  </pic:nvPicPr>
                  <pic:blipFill>
                    <a:blip r:embed="rId22"/>
                    <a:stretch>
                      <a:fillRect/>
                    </a:stretch>
                  </pic:blipFill>
                  <pic:spPr>
                    <a:xfrm>
                      <a:off x="0" y="0"/>
                      <a:ext cx="5271135" cy="2284095"/>
                    </a:xfrm>
                    <a:prstGeom prst="rect">
                      <a:avLst/>
                    </a:prstGeom>
                    <a:noFill/>
                    <a:ln>
                      <a:noFill/>
                    </a:ln>
                  </pic:spPr>
                </pic:pic>
              </a:graphicData>
            </a:graphic>
          </wp:inline>
        </w:drawing>
      </w:r>
    </w:p>
    <w:bookmarkEnd w:id="8"/>
    <w:bookmarkEnd w:id="9"/>
    <w:bookmarkEnd w:id="10"/>
    <w:p w14:paraId="2DBF6B37">
      <w:pPr>
        <w:pStyle w:val="2"/>
        <w:spacing w:line="580" w:lineRule="exact"/>
        <w:ind w:left="420"/>
        <w:rPr>
          <w:rFonts w:hint="eastAsia" w:ascii="仿宋" w:hAnsi="仿宋" w:eastAsia="仿宋" w:cs="仿宋"/>
          <w:color w:val="000000" w:themeColor="text1"/>
          <w:sz w:val="32"/>
          <w:szCs w:val="32"/>
          <w14:textFill>
            <w14:solidFill>
              <w14:schemeClr w14:val="tx1"/>
            </w14:solidFill>
          </w14:textFill>
        </w:rPr>
      </w:pPr>
    </w:p>
    <w:p w14:paraId="5B0C1450">
      <w:pPr>
        <w:pStyle w:val="2"/>
        <w:numPr>
          <w:ilvl w:val="0"/>
          <w:numId w:val="2"/>
        </w:numPr>
        <w:spacing w:line="580" w:lineRule="exac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其他</w:t>
      </w:r>
    </w:p>
    <w:p w14:paraId="39C7ECD4">
      <w:pPr>
        <w:pStyle w:val="2"/>
        <w:spacing w:line="580" w:lineRule="exact"/>
        <w:ind w:firstLine="480" w:firstLineChars="200"/>
        <w:rPr>
          <w:rFonts w:hint="eastAsia" w:ascii="微软雅黑" w:hAnsi="微软雅黑" w:eastAsia="微软雅黑" w:cs="微软雅黑"/>
          <w:color w:val="000000" w:themeColor="text1"/>
          <w:sz w:val="48"/>
          <w:szCs w:val="56"/>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如在系统使用过程中碰到其他问题，请通过电话进行咨询（</w:t>
      </w:r>
      <w:r>
        <w:rPr>
          <w:rFonts w:hint="eastAsia" w:ascii="仿宋" w:hAnsi="仿宋" w:eastAsia="仿宋" w:cs="仿宋"/>
          <w:b w:val="0"/>
          <w:bCs w:val="0"/>
          <w:color w:val="000000" w:themeColor="text1"/>
          <w:sz w:val="24"/>
          <w:szCs w:val="24"/>
          <w:lang w:val="en-US" w:eastAsia="zh-CN"/>
          <w14:textFill>
            <w14:solidFill>
              <w14:schemeClr w14:val="tx1"/>
            </w14:solidFill>
          </w14:textFill>
        </w:rPr>
        <w:t>平台</w:t>
      </w:r>
      <w:r>
        <w:rPr>
          <w:rFonts w:hint="eastAsia" w:ascii="仿宋" w:hAnsi="仿宋" w:eastAsia="仿宋" w:cs="仿宋"/>
          <w:b w:val="0"/>
          <w:bCs w:val="0"/>
          <w:color w:val="000000" w:themeColor="text1"/>
          <w:sz w:val="24"/>
          <w:szCs w:val="24"/>
          <w14:textFill>
            <w14:solidFill>
              <w14:schemeClr w14:val="tx1"/>
            </w14:solidFill>
          </w14:textFill>
        </w:rPr>
        <w:t>客服热线400-0666-571）。</w:t>
      </w:r>
    </w:p>
    <w:p w14:paraId="044F4845"/>
    <w:p w14:paraId="31A4D5AE"/>
    <w:p w14:paraId="4331A288"/>
    <w:p w14:paraId="2CC04CF5"/>
    <w:p w14:paraId="028334FC"/>
    <w:p w14:paraId="2A06D657"/>
    <w:p w14:paraId="5700AF81"/>
    <w:p w14:paraId="5CC7CA9F"/>
    <w:p w14:paraId="201E6654"/>
    <w:p w14:paraId="1926E16F"/>
    <w:p w14:paraId="635E2A15"/>
    <w:p w14:paraId="3B275B6B"/>
    <w:p w14:paraId="7A1BF9EC"/>
    <w:p w14:paraId="46755264"/>
    <w:p w14:paraId="4611CED4"/>
    <w:p w14:paraId="546A442D"/>
    <w:p w14:paraId="0C479DAF"/>
    <w:p w14:paraId="4D5C1155"/>
    <w:p w14:paraId="696E225F"/>
    <w:p w14:paraId="2A2D320A"/>
    <w:p w14:paraId="5765BE53"/>
    <w:p w14:paraId="7D4E0259"/>
    <w:p w14:paraId="7BBF6961"/>
    <w:p w14:paraId="6F2B7342"/>
    <w:p w14:paraId="024456A2"/>
    <w:p w14:paraId="76D03CD2">
      <w:pPr>
        <w:jc w:val="center"/>
        <w:rPr>
          <w:rFonts w:ascii="微软雅黑" w:hAnsi="微软雅黑" w:eastAsia="微软雅黑" w:cs="微软雅黑"/>
          <w:b/>
          <w:bCs/>
          <w:color w:val="000000" w:themeColor="text1"/>
          <w:sz w:val="48"/>
          <w:szCs w:val="56"/>
          <w14:textFill>
            <w14:solidFill>
              <w14:schemeClr w14:val="tx1"/>
            </w14:solidFill>
          </w14:textFill>
        </w:rPr>
      </w:pPr>
      <w:r>
        <w:rPr>
          <w:rFonts w:hint="eastAsia" w:ascii="微软雅黑" w:hAnsi="微软雅黑" w:eastAsia="微软雅黑" w:cs="微软雅黑"/>
          <w:b/>
          <w:bCs/>
          <w:color w:val="000000" w:themeColor="text1"/>
          <w:sz w:val="48"/>
          <w:szCs w:val="56"/>
          <w14:textFill>
            <w14:solidFill>
              <w14:schemeClr w14:val="tx1"/>
            </w14:solidFill>
          </w14:textFill>
        </w:rPr>
        <w:t>建易投标保证金平台备案申请表</w:t>
      </w:r>
    </w:p>
    <w:p w14:paraId="6A4215CE">
      <w:pPr>
        <w:jc w:val="center"/>
        <w:rPr>
          <w:b/>
          <w:bCs/>
          <w:color w:val="000000" w:themeColor="text1"/>
          <w:sz w:val="40"/>
          <w:szCs w:val="48"/>
          <w14:textFill>
            <w14:solidFill>
              <w14:schemeClr w14:val="tx1"/>
            </w14:solidFill>
          </w14:textFill>
        </w:rPr>
      </w:pPr>
    </w:p>
    <w:tbl>
      <w:tblPr>
        <w:tblStyle w:val="4"/>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5103"/>
      </w:tblGrid>
      <w:tr w14:paraId="3CD2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347808F0">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投标人（竞买人）名称</w:t>
            </w:r>
          </w:p>
        </w:tc>
        <w:tc>
          <w:tcPr>
            <w:tcW w:w="5103" w:type="dxa"/>
          </w:tcPr>
          <w:p w14:paraId="64EE2B74">
            <w:pPr>
              <w:jc w:val="center"/>
              <w:rPr>
                <w:rFonts w:ascii="仿宋" w:hAnsi="仿宋" w:eastAsia="仿宋" w:cs="仿宋"/>
                <w:color w:val="000000" w:themeColor="text1"/>
                <w:sz w:val="32"/>
                <w:szCs w:val="32"/>
                <w14:textFill>
                  <w14:solidFill>
                    <w14:schemeClr w14:val="tx1"/>
                  </w14:solidFill>
                </w14:textFill>
              </w:rPr>
            </w:pPr>
          </w:p>
        </w:tc>
      </w:tr>
      <w:tr w14:paraId="238F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76686E6A">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统一社会信用代码</w:t>
            </w:r>
          </w:p>
        </w:tc>
        <w:tc>
          <w:tcPr>
            <w:tcW w:w="5103" w:type="dxa"/>
          </w:tcPr>
          <w:p w14:paraId="6CF55614">
            <w:pPr>
              <w:jc w:val="center"/>
              <w:rPr>
                <w:rFonts w:ascii="仿宋" w:hAnsi="仿宋" w:eastAsia="仿宋" w:cs="仿宋"/>
                <w:color w:val="000000" w:themeColor="text1"/>
                <w:sz w:val="32"/>
                <w:szCs w:val="32"/>
                <w14:textFill>
                  <w14:solidFill>
                    <w14:schemeClr w14:val="tx1"/>
                  </w14:solidFill>
                </w14:textFill>
              </w:rPr>
            </w:pPr>
          </w:p>
        </w:tc>
      </w:tr>
      <w:tr w14:paraId="7D911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19216038">
            <w:pPr>
              <w:jc w:val="center"/>
              <w:rPr>
                <w:rFonts w:hint="default" w:ascii="仿宋" w:hAnsi="仿宋" w:eastAsia="仿宋" w:cs="仿宋"/>
                <w:color w:val="000000" w:themeColor="text1"/>
                <w:sz w:val="32"/>
                <w:szCs w:val="32"/>
                <w14:textFill>
                  <w14:solidFill>
                    <w14:schemeClr w14:val="tx1"/>
                  </w14:solidFill>
                </w14:textFill>
                <w:woUserID w:val="2"/>
              </w:rPr>
            </w:pPr>
            <w:r>
              <w:rPr>
                <w:rFonts w:hint="eastAsia" w:ascii="仿宋" w:hAnsi="仿宋" w:eastAsia="仿宋" w:cs="仿宋"/>
                <w:color w:val="000000" w:themeColor="text1"/>
                <w:sz w:val="32"/>
                <w:szCs w:val="32"/>
                <w14:textFill>
                  <w14:solidFill>
                    <w14:schemeClr w14:val="tx1"/>
                  </w14:solidFill>
                </w14:textFill>
              </w:rPr>
              <w:t>银行户</w:t>
            </w:r>
            <w:r>
              <w:rPr>
                <w:rFonts w:hint="default" w:ascii="仿宋" w:hAnsi="仿宋" w:eastAsia="仿宋" w:cs="仿宋"/>
                <w:color w:val="000000" w:themeColor="text1"/>
                <w:sz w:val="32"/>
                <w:szCs w:val="32"/>
                <w14:textFill>
                  <w14:solidFill>
                    <w14:schemeClr w14:val="tx1"/>
                  </w14:solidFill>
                </w14:textFill>
                <w:woUserID w:val="2"/>
              </w:rPr>
              <w:t>名（在银行开立 账户时所使用的名称）</w:t>
            </w:r>
          </w:p>
        </w:tc>
        <w:tc>
          <w:tcPr>
            <w:tcW w:w="5103" w:type="dxa"/>
          </w:tcPr>
          <w:p w14:paraId="500D0DC4">
            <w:pPr>
              <w:jc w:val="center"/>
              <w:rPr>
                <w:rFonts w:ascii="仿宋" w:hAnsi="仿宋" w:eastAsia="仿宋" w:cs="仿宋"/>
                <w:color w:val="000000" w:themeColor="text1"/>
                <w:sz w:val="32"/>
                <w:szCs w:val="32"/>
                <w14:textFill>
                  <w14:solidFill>
                    <w14:schemeClr w14:val="tx1"/>
                  </w14:solidFill>
                </w14:textFill>
              </w:rPr>
            </w:pPr>
          </w:p>
        </w:tc>
      </w:tr>
      <w:tr w14:paraId="457B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779200D2">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银行账号</w:t>
            </w:r>
          </w:p>
        </w:tc>
        <w:tc>
          <w:tcPr>
            <w:tcW w:w="5103" w:type="dxa"/>
          </w:tcPr>
          <w:p w14:paraId="58E259C5">
            <w:pPr>
              <w:jc w:val="center"/>
              <w:rPr>
                <w:rFonts w:ascii="仿宋" w:hAnsi="仿宋" w:eastAsia="仿宋" w:cs="仿宋"/>
                <w:color w:val="000000" w:themeColor="text1"/>
                <w:sz w:val="32"/>
                <w:szCs w:val="32"/>
                <w14:textFill>
                  <w14:solidFill>
                    <w14:schemeClr w14:val="tx1"/>
                  </w14:solidFill>
                </w14:textFill>
              </w:rPr>
            </w:pPr>
          </w:p>
        </w:tc>
      </w:tr>
      <w:tr w14:paraId="290A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6F5952D2">
            <w:pPr>
              <w:jc w:val="center"/>
              <w:rPr>
                <w:rFonts w:hint="default" w:ascii="仿宋" w:hAnsi="仿宋" w:eastAsia="仿宋" w:cs="仿宋"/>
                <w:color w:val="000000" w:themeColor="text1"/>
                <w:sz w:val="32"/>
                <w:szCs w:val="32"/>
                <w14:textFill>
                  <w14:solidFill>
                    <w14:schemeClr w14:val="tx1"/>
                  </w14:solidFill>
                </w14:textFill>
                <w:woUserID w:val="3"/>
              </w:rPr>
            </w:pPr>
            <w:r>
              <w:rPr>
                <w:rFonts w:hint="eastAsia" w:ascii="仿宋" w:hAnsi="仿宋" w:eastAsia="仿宋" w:cs="仿宋"/>
                <w:color w:val="000000" w:themeColor="text1"/>
                <w:sz w:val="32"/>
                <w:szCs w:val="32"/>
                <w14:textFill>
                  <w14:solidFill>
                    <w14:schemeClr w14:val="tx1"/>
                  </w14:solidFill>
                </w14:textFill>
              </w:rPr>
              <w:t>开户行</w:t>
            </w:r>
            <w:r>
              <w:rPr>
                <w:rFonts w:hint="default" w:ascii="仿宋" w:hAnsi="仿宋" w:eastAsia="仿宋" w:cs="仿宋"/>
                <w:color w:val="000000" w:themeColor="text1"/>
                <w:sz w:val="32"/>
                <w:szCs w:val="32"/>
                <w14:textFill>
                  <w14:solidFill>
                    <w14:schemeClr w14:val="tx1"/>
                  </w14:solidFill>
                </w14:textFill>
                <w:woUserID w:val="3"/>
              </w:rPr>
              <w:t>名称</w:t>
            </w:r>
          </w:p>
        </w:tc>
        <w:tc>
          <w:tcPr>
            <w:tcW w:w="5103" w:type="dxa"/>
          </w:tcPr>
          <w:p w14:paraId="3510427E">
            <w:pPr>
              <w:jc w:val="center"/>
              <w:rPr>
                <w:rFonts w:ascii="仿宋" w:hAnsi="仿宋" w:eastAsia="仿宋" w:cs="仿宋"/>
                <w:color w:val="000000" w:themeColor="text1"/>
                <w:sz w:val="32"/>
                <w:szCs w:val="32"/>
                <w14:textFill>
                  <w14:solidFill>
                    <w14:schemeClr w14:val="tx1"/>
                  </w14:solidFill>
                </w14:textFill>
              </w:rPr>
            </w:pPr>
          </w:p>
        </w:tc>
      </w:tr>
      <w:tr w14:paraId="717E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69D66BF4">
            <w:pPr>
              <w:jc w:val="center"/>
              <w:rPr>
                <w:rFonts w:hint="default" w:ascii="仿宋" w:hAnsi="仿宋" w:eastAsia="仿宋" w:cs="仿宋"/>
                <w:color w:val="000000" w:themeColor="text1"/>
                <w:sz w:val="32"/>
                <w:szCs w:val="32"/>
                <w14:textFill>
                  <w14:solidFill>
                    <w14:schemeClr w14:val="tx1"/>
                  </w14:solidFill>
                </w14:textFill>
                <w:woUserID w:val="3"/>
              </w:rPr>
            </w:pPr>
            <w:r>
              <w:rPr>
                <w:rFonts w:hint="default" w:ascii="仿宋" w:hAnsi="仿宋" w:eastAsia="仿宋" w:cs="仿宋"/>
                <w:color w:val="000000" w:themeColor="text1"/>
                <w:sz w:val="32"/>
                <w:szCs w:val="32"/>
                <w14:textFill>
                  <w14:solidFill>
                    <w14:schemeClr w14:val="tx1"/>
                  </w14:solidFill>
                </w14:textFill>
                <w:woUserID w:val="3"/>
              </w:rPr>
              <w:t>开户行行号</w:t>
            </w:r>
          </w:p>
        </w:tc>
        <w:tc>
          <w:tcPr>
            <w:tcW w:w="5103" w:type="dxa"/>
          </w:tcPr>
          <w:p w14:paraId="154D3E7A">
            <w:pPr>
              <w:jc w:val="center"/>
              <w:rPr>
                <w:rFonts w:hint="eastAsia" w:ascii="仿宋" w:hAnsi="仿宋" w:eastAsia="仿宋" w:cs="仿宋"/>
                <w:sz w:val="32"/>
                <w:szCs w:val="32"/>
              </w:rPr>
            </w:pPr>
          </w:p>
        </w:tc>
      </w:tr>
      <w:tr w14:paraId="4D592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3648248D">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是否基本户</w:t>
            </w:r>
          </w:p>
        </w:tc>
        <w:tc>
          <w:tcPr>
            <w:tcW w:w="5103" w:type="dxa"/>
          </w:tcPr>
          <w:p w14:paraId="674D75C1">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sz w:val="32"/>
                <w:szCs w:val="32"/>
              </w:rPr>
              <w:sym w:font="Wingdings 2" w:char="00A3"/>
            </w:r>
            <w:r>
              <w:rPr>
                <w:rFonts w:hint="eastAsia" w:ascii="仿宋" w:hAnsi="仿宋" w:eastAsia="仿宋" w:cs="仿宋"/>
                <w:sz w:val="32"/>
                <w:szCs w:val="32"/>
              </w:rPr>
              <w:t xml:space="preserve">是  </w:t>
            </w:r>
            <w:r>
              <w:rPr>
                <w:rFonts w:hint="eastAsia" w:ascii="仿宋" w:hAnsi="仿宋" w:eastAsia="仿宋" w:cs="仿宋"/>
                <w:sz w:val="32"/>
                <w:szCs w:val="32"/>
              </w:rPr>
              <w:sym w:font="Wingdings 2" w:char="00A3"/>
            </w:r>
            <w:r>
              <w:rPr>
                <w:rFonts w:hint="eastAsia" w:ascii="仿宋" w:hAnsi="仿宋" w:eastAsia="仿宋" w:cs="仿宋"/>
                <w:sz w:val="32"/>
                <w:szCs w:val="32"/>
              </w:rPr>
              <w:t>否</w:t>
            </w:r>
          </w:p>
        </w:tc>
      </w:tr>
      <w:tr w14:paraId="2FB5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404B1D71">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联系人</w:t>
            </w:r>
          </w:p>
        </w:tc>
        <w:tc>
          <w:tcPr>
            <w:tcW w:w="5103" w:type="dxa"/>
          </w:tcPr>
          <w:p w14:paraId="0F3CBD68">
            <w:pPr>
              <w:jc w:val="center"/>
              <w:rPr>
                <w:rFonts w:ascii="仿宋" w:hAnsi="仿宋" w:eastAsia="仿宋" w:cs="仿宋"/>
                <w:color w:val="000000" w:themeColor="text1"/>
                <w:sz w:val="32"/>
                <w:szCs w:val="32"/>
                <w14:textFill>
                  <w14:solidFill>
                    <w14:schemeClr w14:val="tx1"/>
                  </w14:solidFill>
                </w14:textFill>
              </w:rPr>
            </w:pPr>
          </w:p>
        </w:tc>
      </w:tr>
      <w:tr w14:paraId="5CBF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2" w:type="dxa"/>
          </w:tcPr>
          <w:p w14:paraId="428260D3">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联系电话</w:t>
            </w:r>
          </w:p>
        </w:tc>
        <w:tc>
          <w:tcPr>
            <w:tcW w:w="5103" w:type="dxa"/>
          </w:tcPr>
          <w:p w14:paraId="6ED060DE">
            <w:pPr>
              <w:jc w:val="center"/>
              <w:rPr>
                <w:rFonts w:ascii="仿宋" w:hAnsi="仿宋" w:eastAsia="仿宋" w:cs="仿宋"/>
                <w:color w:val="000000" w:themeColor="text1"/>
                <w:sz w:val="32"/>
                <w:szCs w:val="32"/>
                <w14:textFill>
                  <w14:solidFill>
                    <w14:schemeClr w14:val="tx1"/>
                  </w14:solidFill>
                </w14:textFill>
              </w:rPr>
            </w:pPr>
          </w:p>
        </w:tc>
      </w:tr>
      <w:tr w14:paraId="7449F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gridSpan w:val="2"/>
          </w:tcPr>
          <w:p w14:paraId="64B3B7E5">
            <w:pPr>
              <w:jc w:val="left"/>
              <w:rPr>
                <w:rFonts w:hint="eastAsia"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窗口联系电话：89615417</w:t>
            </w:r>
          </w:p>
          <w:p w14:paraId="654315C6">
            <w:pPr>
              <w:jc w:val="left"/>
              <w:rPr>
                <w:rFonts w:hint="default" w:ascii="仿宋" w:hAnsi="仿宋" w:eastAsia="仿宋" w:cs="仿宋"/>
                <w:color w:val="000000" w:themeColor="text1"/>
                <w:sz w:val="32"/>
                <w:szCs w:val="32"/>
                <w14:textFill>
                  <w14:solidFill>
                    <w14:schemeClr w14:val="tx1"/>
                  </w14:solidFill>
                </w14:textFill>
                <w:woUserID w:val="3"/>
              </w:rPr>
            </w:pPr>
            <w:r>
              <w:rPr>
                <w:rFonts w:hint="eastAsia" w:ascii="仿宋" w:hAnsi="仿宋" w:eastAsia="仿宋" w:cs="仿宋"/>
                <w:color w:val="000000" w:themeColor="text1"/>
                <w:sz w:val="32"/>
                <w:szCs w:val="32"/>
                <w14:textFill>
                  <w14:solidFill>
                    <w14:schemeClr w14:val="tx1"/>
                  </w14:solidFill>
                </w14:textFill>
              </w:rPr>
              <w:t>资料接收邮箱：</w:t>
            </w:r>
            <w:r>
              <w:rPr>
                <w:rFonts w:ascii="仿宋" w:hAnsi="仿宋" w:eastAsia="仿宋" w:cs="仿宋"/>
                <w:color w:val="000000" w:themeColor="text1"/>
                <w:sz w:val="32"/>
                <w:szCs w:val="32"/>
                <w14:textFill>
                  <w14:solidFill>
                    <w14:schemeClr w14:val="tx1"/>
                  </w14:solidFill>
                </w14:textFill>
              </w:rPr>
              <w:t>jmrsh2025</w:t>
            </w:r>
            <w:r>
              <w:rPr>
                <w:rFonts w:hint="eastAsia" w:ascii="仿宋" w:hAnsi="仿宋" w:eastAsia="仿宋" w:cs="仿宋"/>
                <w:color w:val="000000" w:themeColor="text1"/>
                <w:sz w:val="32"/>
                <w:szCs w:val="32"/>
                <w14:textFill>
                  <w14:solidFill>
                    <w14:schemeClr w14:val="tx1"/>
                  </w14:solidFill>
                </w14:textFill>
              </w:rPr>
              <w:t>@163.com</w:t>
            </w:r>
            <w:r>
              <w:rPr>
                <w:rFonts w:hint="default" w:ascii="仿宋" w:hAnsi="仿宋" w:eastAsia="仿宋" w:cs="仿宋"/>
                <w:color w:val="000000" w:themeColor="text1"/>
                <w:sz w:val="32"/>
                <w:szCs w:val="32"/>
                <w14:textFill>
                  <w14:solidFill>
                    <w14:schemeClr w14:val="tx1"/>
                  </w14:solidFill>
                </w14:textFill>
                <w:woUserID w:val="3"/>
              </w:rPr>
              <w:t>（</w:t>
            </w:r>
            <w:r>
              <w:rPr>
                <w:rFonts w:hint="default" w:ascii="仿宋" w:hAnsi="仿宋" w:eastAsia="仿宋" w:cs="仿宋"/>
                <w:b/>
                <w:bCs/>
                <w:color w:val="000000" w:themeColor="text1"/>
                <w:sz w:val="24"/>
                <w:szCs w:val="24"/>
                <w14:textFill>
                  <w14:solidFill>
                    <w14:schemeClr w14:val="tx1"/>
                  </w14:solidFill>
                </w14:textFill>
                <w:woUserID w:val="3"/>
              </w:rPr>
              <w:t>发送表格电子件及盖章扫描件</w:t>
            </w:r>
            <w:r>
              <w:rPr>
                <w:rFonts w:hint="default" w:ascii="仿宋" w:hAnsi="仿宋" w:eastAsia="仿宋" w:cs="仿宋"/>
                <w:color w:val="000000" w:themeColor="text1"/>
                <w:sz w:val="32"/>
                <w:szCs w:val="32"/>
                <w14:textFill>
                  <w14:solidFill>
                    <w14:schemeClr w14:val="tx1"/>
                  </w14:solidFill>
                </w14:textFill>
                <w:woUserID w:val="3"/>
              </w:rPr>
              <w:t>）</w:t>
            </w:r>
          </w:p>
        </w:tc>
      </w:tr>
    </w:tbl>
    <w:p w14:paraId="14B992DB">
      <w:pPr>
        <w:jc w:val="left"/>
        <w:rPr>
          <w:rFonts w:ascii="仿宋" w:hAnsi="仿宋" w:eastAsia="仿宋" w:cs="仿宋"/>
          <w:color w:val="FF0000"/>
          <w:sz w:val="36"/>
          <w:szCs w:val="36"/>
        </w:rPr>
      </w:pPr>
      <w:r>
        <w:rPr>
          <w:rFonts w:hint="eastAsia" w:ascii="仿宋" w:hAnsi="仿宋" w:eastAsia="仿宋" w:cs="仿宋"/>
          <w:color w:val="FF0000"/>
          <w:sz w:val="36"/>
          <w:szCs w:val="36"/>
        </w:rPr>
        <w:t>注：</w:t>
      </w:r>
      <w:r>
        <w:rPr>
          <w:rFonts w:hint="default" w:ascii="仿宋" w:hAnsi="仿宋" w:eastAsia="仿宋" w:cs="仿宋"/>
          <w:color w:val="FF0000"/>
          <w:sz w:val="36"/>
          <w:szCs w:val="36"/>
          <w:woUserID w:val="2"/>
        </w:rPr>
        <w:t>本企业承诺，以上填写的内容真实有效。在使用招必得-建易招标采购平台时遵守国家法律法规的相关规定。如违反上述承诺，自行承担相关责任</w:t>
      </w:r>
      <w:r>
        <w:rPr>
          <w:rFonts w:hint="eastAsia" w:ascii="仿宋" w:hAnsi="仿宋" w:eastAsia="仿宋" w:cs="仿宋"/>
          <w:color w:val="FF0000"/>
          <w:sz w:val="36"/>
          <w:szCs w:val="36"/>
        </w:rPr>
        <w:t>。</w:t>
      </w:r>
    </w:p>
    <w:p w14:paraId="3C9C07D2">
      <w:pPr>
        <w:jc w:val="center"/>
        <w:rPr>
          <w:b/>
          <w:bCs/>
          <w:color w:val="000000" w:themeColor="text1"/>
          <w:sz w:val="40"/>
          <w:szCs w:val="48"/>
          <w14:textFill>
            <w14:solidFill>
              <w14:schemeClr w14:val="tx1"/>
            </w14:solidFill>
          </w14:textFill>
        </w:rPr>
      </w:pPr>
    </w:p>
    <w:p w14:paraId="64D19D66">
      <w:pPr>
        <w:jc w:val="center"/>
        <w:rPr>
          <w:rFonts w:ascii="仿宋" w:hAnsi="仿宋" w:eastAsia="仿宋" w:cs="仿宋"/>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 xml:space="preserve">         公章：</w:t>
      </w:r>
      <w:bookmarkStart w:id="14" w:name="_GoBack"/>
      <w:bookmarkEnd w:id="14"/>
    </w:p>
    <w:p w14:paraId="149ACB57">
      <w:pPr>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联系人（签字）：</w:t>
      </w:r>
    </w:p>
    <w:p w14:paraId="607A794F">
      <w:pPr>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 xml:space="preserve">                                  年   月   日</w:t>
      </w:r>
    </w:p>
    <w:p w14:paraId="1BFDEC5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2D45AE"/>
    <w:multiLevelType w:val="multilevel"/>
    <w:tmpl w:val="082D45AE"/>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
    <w:nsid w:val="243109FD"/>
    <w:multiLevelType w:val="singleLevel"/>
    <w:tmpl w:val="243109FD"/>
    <w:lvl w:ilvl="0" w:tentative="0">
      <w:start w:val="1"/>
      <w:numFmt w:val="chineseCounting"/>
      <w:suff w:val="nothing"/>
      <w:lvlText w:val="%1、"/>
      <w:lvlJc w:val="left"/>
      <w:pPr>
        <w:ind w:left="0" w:firstLine="420"/>
      </w:pPr>
      <w:rPr>
        <w:rFonts w:hint="eastAsia"/>
      </w:rPr>
    </w:lvl>
  </w:abstractNum>
  <w:abstractNum w:abstractNumId="2">
    <w:nsid w:val="7FE670B0"/>
    <w:multiLevelType w:val="multilevel"/>
    <w:tmpl w:val="7FE670B0"/>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93AD11BD"/>
    <w:rsid w:val="09FD02C7"/>
    <w:rsid w:val="0EBE7326"/>
    <w:rsid w:val="295340B5"/>
    <w:rsid w:val="2AB9E331"/>
    <w:rsid w:val="39FD9108"/>
    <w:rsid w:val="3CEB6741"/>
    <w:rsid w:val="4CF844B5"/>
    <w:rsid w:val="5A7D713C"/>
    <w:rsid w:val="71FF326C"/>
    <w:rsid w:val="93AD11BD"/>
    <w:rsid w:val="D9F7EE51"/>
    <w:rsid w:val="DFFF2AF8"/>
    <w:rsid w:val="E54DBACB"/>
    <w:rsid w:val="FEEB26F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widowControl/>
      <w:jc w:val="left"/>
      <w:outlineLvl w:val="0"/>
    </w:pPr>
    <w:rPr>
      <w:rFonts w:ascii="宋体" w:hAnsi="宋体" w:cs="宋体"/>
      <w:b/>
      <w:bCs/>
      <w:kern w:val="36"/>
      <w:sz w:val="33"/>
      <w:szCs w:val="33"/>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Pages>
  <Words>1126</Words>
  <Characters>1256</Characters>
  <Lines>0</Lines>
  <Paragraphs>0</Paragraphs>
  <TotalTime>44</TotalTime>
  <ScaleCrop>false</ScaleCrop>
  <LinksUpToDate>false</LinksUpToDate>
  <CharactersWithSpaces>1327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2025-07-21T00:55:00Z</dcterms:created>
  <dc:creator>Liekkas</dc:creator>
  <cp:lastModifiedBy>Valar Morghulis</cp:lastModifiedBy>
  <dcterms:modified xsi:type="dcterms:W3CDTF">2025-09-11T01:34:39Z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88C603EDF76B5040BCAF9568FF73D9DC_43</vt:lpwstr>
  </property>
  <property fmtid="{D5CDD505-2E9C-101B-9397-08002B2CF9AE}" pid="4" name="KSOTemplateDocerSaveRecord">
    <vt:lpwstr>eyJoZGlkIjoiMGViYWIyYmU3ZTVlMTA3ZDlkMTAzY2Q1ZWM2YjZkMjciLCJ1c2VySWQiOiI2MjU4NDE0ODYifQ==</vt:lpwstr>
  </property>
</Properties>
</file>